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E6F8" w14:textId="2ADB2CF9" w:rsidR="0062737C" w:rsidRPr="00AF37E8" w:rsidRDefault="0062737C" w:rsidP="0062737C">
      <w:pPr>
        <w:jc w:val="both"/>
        <w:rPr>
          <w:b/>
          <w:bCs/>
          <w:sz w:val="24"/>
          <w:szCs w:val="24"/>
          <w:u w:val="single"/>
        </w:rPr>
      </w:pPr>
      <w:r w:rsidRPr="00AF37E8">
        <w:rPr>
          <w:b/>
          <w:bCs/>
          <w:sz w:val="24"/>
          <w:szCs w:val="24"/>
          <w:u w:val="single"/>
        </w:rPr>
        <w:t>GLOSSARIO</w:t>
      </w:r>
    </w:p>
    <w:p w14:paraId="7519B58C" w14:textId="2100ED27" w:rsidR="00AF37E8" w:rsidRDefault="00DC1840" w:rsidP="00AF37E8">
      <w:pPr>
        <w:spacing w:before="240" w:after="0"/>
        <w:jc w:val="both"/>
      </w:pPr>
      <w:r w:rsidRPr="0062737C">
        <w:rPr>
          <w:b/>
          <w:bCs/>
        </w:rPr>
        <w:t>CUP</w:t>
      </w:r>
      <w:r w:rsidR="002528FE">
        <w:rPr>
          <w:b/>
          <w:bCs/>
        </w:rPr>
        <w:t xml:space="preserve"> REGIONALE</w:t>
      </w:r>
    </w:p>
    <w:p w14:paraId="1AB7926F" w14:textId="0F276350" w:rsidR="002528FE" w:rsidRDefault="002528FE" w:rsidP="002528FE">
      <w:pPr>
        <w:spacing w:after="0"/>
        <w:jc w:val="both"/>
        <w:rPr>
          <w:rFonts w:ascii="Segoe UI" w:hAnsi="Segoe UI" w:cs="Segoe UI"/>
          <w:color w:val="212121"/>
          <w:sz w:val="20"/>
          <w:szCs w:val="20"/>
          <w:shd w:val="clear" w:color="auto" w:fill="FFFFFF"/>
        </w:rPr>
      </w:pPr>
      <w:r>
        <w:t>Sistema d</w:t>
      </w:r>
      <w:r w:rsidRPr="001D048F">
        <w:rPr>
          <w:rFonts w:ascii="Segoe UI" w:hAnsi="Segoe UI" w:cs="Segoe UI"/>
          <w:color w:val="212121"/>
          <w:sz w:val="20"/>
          <w:szCs w:val="20"/>
          <w:shd w:val="clear" w:color="auto" w:fill="FFFFFF"/>
        </w:rPr>
        <w:t>i gestione centralizzato adottato dalla regione Marche con DGR n.1635/10 grazie al quale, mediante un unico accesso telefonico o recandosi presso un qualsiasi sportello prenotazioni di qualunque Azienda Sanitaria regionale (anche farmacie e laboratori aderenti, ai sensi delle DGR nn.213/2019 e 318/2019), il cittadino marchigiano può consultare in tempo reale tutta la disponibilità delle strutture ambulatoriali eroganti nel territorio, relativamente sia all’attività istituzionale sia libero-professionale, con possibilità di prenotare la prestazione interessata in base alla vicinanza al luogo di residenza, o alla rapidità nei tempi di offerta.</w:t>
      </w:r>
    </w:p>
    <w:p w14:paraId="477A8CDC" w14:textId="61F9D78E" w:rsidR="00103EAD" w:rsidRDefault="00103EAD" w:rsidP="00103EAD">
      <w:pPr>
        <w:spacing w:after="0"/>
        <w:jc w:val="both"/>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Nel caso di </w:t>
      </w:r>
      <w:r w:rsidRPr="00103EAD">
        <w:rPr>
          <w:rFonts w:ascii="Segoe UI" w:hAnsi="Segoe UI" w:cs="Segoe UI"/>
          <w:color w:val="212121"/>
          <w:sz w:val="20"/>
          <w:szCs w:val="20"/>
          <w:shd w:val="clear" w:color="auto" w:fill="FFFFFF"/>
        </w:rPr>
        <w:t xml:space="preserve">prestazioni oggetto di monitoraggio PNGLA richieste con ricetta dematerializzata è inoltre possibile </w:t>
      </w:r>
      <w:r>
        <w:rPr>
          <w:rFonts w:ascii="Segoe UI" w:hAnsi="Segoe UI" w:cs="Segoe UI"/>
          <w:color w:val="212121"/>
          <w:sz w:val="20"/>
          <w:szCs w:val="20"/>
          <w:shd w:val="clear" w:color="auto" w:fill="FFFFFF"/>
        </w:rPr>
        <w:t xml:space="preserve">consultare l’offerta regionale in autonomia attraverso </w:t>
      </w:r>
      <w:r w:rsidRPr="00103EAD">
        <w:rPr>
          <w:rFonts w:ascii="Segoe UI" w:hAnsi="Segoe UI" w:cs="Segoe UI"/>
          <w:color w:val="212121"/>
          <w:sz w:val="20"/>
          <w:szCs w:val="20"/>
          <w:shd w:val="clear" w:color="auto" w:fill="FFFFFF"/>
        </w:rPr>
        <w:t>il sito web “</w:t>
      </w:r>
      <w:proofErr w:type="spellStart"/>
      <w:r w:rsidRPr="00103EAD">
        <w:rPr>
          <w:rFonts w:ascii="Segoe UI" w:hAnsi="Segoe UI" w:cs="Segoe UI"/>
          <w:color w:val="212121"/>
          <w:sz w:val="20"/>
          <w:szCs w:val="20"/>
          <w:shd w:val="clear" w:color="auto" w:fill="FFFFFF"/>
        </w:rPr>
        <w:t>MyCupMarche</w:t>
      </w:r>
      <w:proofErr w:type="spellEnd"/>
      <w:r w:rsidRPr="00103EAD">
        <w:rPr>
          <w:rFonts w:ascii="Segoe UI" w:hAnsi="Segoe UI" w:cs="Segoe UI"/>
          <w:color w:val="212121"/>
          <w:sz w:val="20"/>
          <w:szCs w:val="20"/>
          <w:shd w:val="clear" w:color="auto" w:fill="FFFFFF"/>
        </w:rPr>
        <w:t>” e l’</w:t>
      </w:r>
      <w:r w:rsidRPr="00103EAD">
        <w:rPr>
          <w:rFonts w:ascii="Segoe UI" w:eastAsia="Times New Roman" w:hAnsi="Segoe UI" w:cs="Segoe UI"/>
          <w:color w:val="212121"/>
          <w:sz w:val="20"/>
          <w:szCs w:val="20"/>
        </w:rPr>
        <w:t>APP “</w:t>
      </w:r>
      <w:proofErr w:type="spellStart"/>
      <w:r w:rsidRPr="00103EAD">
        <w:rPr>
          <w:rFonts w:ascii="Segoe UI" w:eastAsia="Times New Roman" w:hAnsi="Segoe UI" w:cs="Segoe UI"/>
          <w:color w:val="212121"/>
          <w:sz w:val="20"/>
          <w:szCs w:val="20"/>
        </w:rPr>
        <w:t>SaluteMarche</w:t>
      </w:r>
      <w:proofErr w:type="spellEnd"/>
      <w:r w:rsidRPr="00103EAD">
        <w:rPr>
          <w:rFonts w:ascii="Segoe UI" w:eastAsia="Times New Roman" w:hAnsi="Segoe UI" w:cs="Segoe UI"/>
          <w:color w:val="212121"/>
          <w:sz w:val="20"/>
          <w:szCs w:val="20"/>
        </w:rPr>
        <w:t xml:space="preserve">” (per smartphone e tablet), </w:t>
      </w:r>
      <w:r w:rsidRPr="00103EAD">
        <w:rPr>
          <w:rFonts w:ascii="Segoe UI" w:hAnsi="Segoe UI" w:cs="Segoe UI"/>
          <w:color w:val="212121"/>
          <w:sz w:val="20"/>
          <w:szCs w:val="20"/>
          <w:shd w:val="clear" w:color="auto" w:fill="FFFFFF"/>
        </w:rPr>
        <w:t xml:space="preserve">accedendo con o senza credenziali </w:t>
      </w:r>
      <w:r w:rsidRPr="00103EAD">
        <w:rPr>
          <w:rFonts w:ascii="Segoe UI" w:eastAsia="Times New Roman" w:hAnsi="Segoe UI" w:cs="Segoe UI"/>
          <w:color w:val="212121"/>
          <w:sz w:val="20"/>
          <w:szCs w:val="20"/>
        </w:rPr>
        <w:t>certificate attraverso i sistemi SPID (nazionale) e COHESION (regionale)</w:t>
      </w:r>
      <w:r w:rsidRPr="00103EAD">
        <w:rPr>
          <w:rFonts w:ascii="Segoe UI" w:hAnsi="Segoe UI" w:cs="Segoe UI"/>
          <w:color w:val="212121"/>
          <w:sz w:val="20"/>
          <w:szCs w:val="20"/>
          <w:shd w:val="clear" w:color="auto" w:fill="FFFFFF"/>
        </w:rPr>
        <w:t xml:space="preserve"> in base</w:t>
      </w:r>
      <w:r>
        <w:rPr>
          <w:rFonts w:ascii="Segoe UI" w:hAnsi="Segoe UI" w:cs="Segoe UI"/>
          <w:color w:val="212121"/>
          <w:sz w:val="20"/>
          <w:szCs w:val="20"/>
          <w:shd w:val="clear" w:color="auto" w:fill="FFFFFF"/>
        </w:rPr>
        <w:t xml:space="preserve"> all’operazione interessata (pagamento, prenotazione, disdetta e </w:t>
      </w:r>
      <w:r w:rsidRPr="001D048F">
        <w:rPr>
          <w:rFonts w:ascii="Segoe UI" w:hAnsi="Segoe UI" w:cs="Segoe UI"/>
          <w:color w:val="212121"/>
          <w:sz w:val="20"/>
          <w:szCs w:val="20"/>
          <w:shd w:val="clear" w:color="auto" w:fill="FFFFFF"/>
        </w:rPr>
        <w:t>aggiorna</w:t>
      </w:r>
      <w:r>
        <w:rPr>
          <w:rFonts w:ascii="Segoe UI" w:hAnsi="Segoe UI" w:cs="Segoe UI"/>
          <w:color w:val="212121"/>
          <w:sz w:val="20"/>
          <w:szCs w:val="20"/>
          <w:shd w:val="clear" w:color="auto" w:fill="FFFFFF"/>
        </w:rPr>
        <w:t>mento dell</w:t>
      </w:r>
      <w:r w:rsidRPr="001D048F">
        <w:rPr>
          <w:rFonts w:ascii="Segoe UI" w:hAnsi="Segoe UI" w:cs="Segoe UI"/>
          <w:color w:val="212121"/>
          <w:sz w:val="20"/>
          <w:szCs w:val="20"/>
          <w:shd w:val="clear" w:color="auto" w:fill="FFFFFF"/>
        </w:rPr>
        <w:t>a propria lista degli appuntamenti</w:t>
      </w:r>
      <w:r>
        <w:rPr>
          <w:rFonts w:ascii="Segoe UI" w:hAnsi="Segoe UI" w:cs="Segoe UI"/>
          <w:color w:val="212121"/>
          <w:sz w:val="20"/>
          <w:szCs w:val="20"/>
          <w:shd w:val="clear" w:color="auto" w:fill="FFFFFF"/>
        </w:rPr>
        <w:t>)</w:t>
      </w:r>
      <w:r w:rsidRPr="001D048F">
        <w:rPr>
          <w:rFonts w:ascii="Segoe UI" w:hAnsi="Segoe UI" w:cs="Segoe UI"/>
          <w:color w:val="212121"/>
          <w:sz w:val="20"/>
          <w:szCs w:val="20"/>
          <w:shd w:val="clear" w:color="auto" w:fill="FFFFFF"/>
        </w:rPr>
        <w:t>.</w:t>
      </w:r>
    </w:p>
    <w:p w14:paraId="770F53DA" w14:textId="3173EDE7" w:rsidR="00AF37E8" w:rsidRDefault="00DC1840" w:rsidP="00AF37E8">
      <w:pPr>
        <w:spacing w:before="240" w:after="0"/>
        <w:jc w:val="both"/>
      </w:pPr>
      <w:r w:rsidRPr="0062737C">
        <w:rPr>
          <w:b/>
          <w:bCs/>
        </w:rPr>
        <w:t xml:space="preserve">VALORE MEDIO/MEDIANO DEI TEMPI DI ATTESA </w:t>
      </w:r>
      <w:r w:rsidR="0062737C" w:rsidRPr="0062737C">
        <w:rPr>
          <w:b/>
          <w:bCs/>
        </w:rPr>
        <w:t>PER L’ACCESSO ALLE PRESTAZIONI</w:t>
      </w:r>
    </w:p>
    <w:p w14:paraId="2C718030" w14:textId="7656B29E" w:rsidR="00DC1840" w:rsidRDefault="00DC1840" w:rsidP="00AF37E8">
      <w:pPr>
        <w:jc w:val="both"/>
      </w:pPr>
      <w:r>
        <w:t>Il valore medio dei tempi</w:t>
      </w:r>
      <w:r w:rsidR="0062737C">
        <w:t xml:space="preserve"> </w:t>
      </w:r>
      <w:r>
        <w:t>di attesa registrati in un dato intervallo temporale d calcolato come somma di tutti i valori diviso il</w:t>
      </w:r>
      <w:r w:rsidR="0062737C">
        <w:t xml:space="preserve"> </w:t>
      </w:r>
      <w:r>
        <w:t xml:space="preserve">numero dei valori stessi, laddove il valore mediano e quel valore al di sotto del quale cade la </w:t>
      </w:r>
      <w:proofErr w:type="spellStart"/>
      <w:r>
        <w:t>metd</w:t>
      </w:r>
      <w:proofErr w:type="spellEnd"/>
      <w:r>
        <w:t xml:space="preserve"> dei</w:t>
      </w:r>
      <w:r w:rsidR="0062737C">
        <w:t xml:space="preserve"> </w:t>
      </w:r>
      <w:r>
        <w:t>valori campionari.</w:t>
      </w:r>
    </w:p>
    <w:p w14:paraId="6908BC29" w14:textId="77777777" w:rsidR="00AF37E8" w:rsidRDefault="0062737C" w:rsidP="00016DFB">
      <w:pPr>
        <w:pStyle w:val="Paragrafoelenco"/>
        <w:shd w:val="clear" w:color="auto" w:fill="FFFFFF"/>
        <w:tabs>
          <w:tab w:val="left" w:pos="8505"/>
        </w:tabs>
        <w:spacing w:before="60" w:after="0" w:line="240" w:lineRule="auto"/>
        <w:ind w:left="0"/>
        <w:jc w:val="both"/>
        <w:rPr>
          <w:rFonts w:asciiTheme="minorHAnsi" w:eastAsiaTheme="minorHAnsi" w:hAnsiTheme="minorHAnsi" w:cstheme="minorBidi"/>
          <w:b/>
          <w:bCs/>
          <w:color w:val="auto"/>
          <w:kern w:val="0"/>
          <w:lang w:eastAsia="en-US"/>
        </w:rPr>
      </w:pPr>
      <w:r w:rsidRPr="00AF37E8">
        <w:rPr>
          <w:rFonts w:asciiTheme="minorHAnsi" w:eastAsiaTheme="minorHAnsi" w:hAnsiTheme="minorHAnsi" w:cstheme="minorBidi"/>
          <w:b/>
          <w:bCs/>
          <w:color w:val="auto"/>
          <w:kern w:val="0"/>
          <w:lang w:eastAsia="en-US"/>
        </w:rPr>
        <w:t xml:space="preserve">MONITORAGGIO </w:t>
      </w:r>
    </w:p>
    <w:p w14:paraId="7591D3C5" w14:textId="1B1AAA6C" w:rsidR="00016DFB" w:rsidRPr="00016DFB" w:rsidRDefault="00016DFB" w:rsidP="00016DFB">
      <w:pPr>
        <w:pStyle w:val="Paragrafoelenco"/>
        <w:shd w:val="clear" w:color="auto" w:fill="FFFFFF"/>
        <w:tabs>
          <w:tab w:val="left" w:pos="8505"/>
        </w:tabs>
        <w:spacing w:before="60" w:after="0" w:line="240" w:lineRule="auto"/>
        <w:ind w:left="0"/>
        <w:jc w:val="both"/>
        <w:rPr>
          <w:rFonts w:asciiTheme="minorHAnsi" w:eastAsiaTheme="minorHAnsi" w:hAnsiTheme="minorHAnsi" w:cstheme="minorBidi"/>
          <w:color w:val="auto"/>
          <w:kern w:val="0"/>
          <w:lang w:eastAsia="en-US"/>
        </w:rPr>
      </w:pPr>
      <w:r w:rsidRPr="00AF37E8">
        <w:rPr>
          <w:rFonts w:asciiTheme="minorHAnsi" w:eastAsiaTheme="minorHAnsi" w:hAnsiTheme="minorHAnsi" w:cstheme="minorBidi"/>
          <w:color w:val="auto"/>
          <w:kern w:val="0"/>
          <w:lang w:eastAsia="en-US"/>
        </w:rPr>
        <w:t>L’andamento del sistema di prenotazione e gestione delle prestazioni ambulatoriali è</w:t>
      </w:r>
      <w:r w:rsidRPr="00016DFB">
        <w:rPr>
          <w:rFonts w:asciiTheme="minorHAnsi" w:eastAsiaTheme="minorHAnsi" w:hAnsiTheme="minorHAnsi" w:cstheme="minorBidi"/>
          <w:color w:val="auto"/>
          <w:kern w:val="0"/>
          <w:lang w:eastAsia="en-US"/>
        </w:rPr>
        <w:t xml:space="preserve"> tenuto sotto controllo attraverso un costante monitoraggio riguardante le 69 prestazioni “traccianti” indicate al par 3.1. del PNGLA, realizzato nelle due modalità ex ante ed ex post.</w:t>
      </w:r>
    </w:p>
    <w:p w14:paraId="76762725" w14:textId="77777777" w:rsidR="00016DFB" w:rsidRPr="00FA2F47" w:rsidRDefault="00016DFB" w:rsidP="00AF37E8">
      <w:pPr>
        <w:pStyle w:val="Standard"/>
        <w:shd w:val="clear" w:color="auto" w:fill="FFFFFF"/>
        <w:spacing w:before="120" w:after="0" w:line="240" w:lineRule="auto"/>
        <w:jc w:val="both"/>
        <w:rPr>
          <w:rFonts w:ascii="Segoe UI" w:eastAsia="Times New Roman" w:hAnsi="Segoe UI" w:cs="Segoe UI"/>
          <w:i/>
          <w:color w:val="0070C0"/>
          <w:sz w:val="20"/>
          <w:szCs w:val="20"/>
          <w:u w:val="single"/>
        </w:rPr>
      </w:pPr>
      <w:r w:rsidRPr="00FA2F47">
        <w:rPr>
          <w:rFonts w:ascii="Segoe UI" w:eastAsia="Times New Roman" w:hAnsi="Segoe UI" w:cs="Segoe UI"/>
          <w:i/>
          <w:color w:val="0070C0"/>
          <w:sz w:val="20"/>
          <w:szCs w:val="20"/>
          <w:u w:val="single"/>
        </w:rPr>
        <w:t xml:space="preserve">Monitoraggio ex ante: </w:t>
      </w:r>
    </w:p>
    <w:p w14:paraId="01B16044" w14:textId="77777777" w:rsidR="00AF37E8" w:rsidRDefault="00AF37E8" w:rsidP="009706B5">
      <w:pPr>
        <w:spacing w:after="0" w:line="240" w:lineRule="auto"/>
        <w:jc w:val="both"/>
      </w:pPr>
      <w:r w:rsidRPr="00107AE7">
        <w:t>La rilevazione ex ante individua il tempo di attesa prospettato al momento della prenotazione, ricavato dalle prenotazioni effettuate nel CUP regionale nella settimana indice indicata dal Ministero della Salute.</w:t>
      </w:r>
    </w:p>
    <w:p w14:paraId="18F481B5" w14:textId="2DC8BCF0" w:rsidR="00016DFB" w:rsidRDefault="00016DFB" w:rsidP="00016DFB">
      <w:pPr>
        <w:jc w:val="both"/>
        <w:rPr>
          <w:b/>
          <w:bCs/>
        </w:rPr>
      </w:pPr>
      <w:r w:rsidRPr="00901D31">
        <w:rPr>
          <w:rFonts w:eastAsia="Times New Roman" w:cstheme="minorHAnsi"/>
          <w:color w:val="1C2024"/>
        </w:rPr>
        <w:t>Oggetto d</w:t>
      </w:r>
      <w:r>
        <w:rPr>
          <w:rFonts w:eastAsia="Times New Roman" w:cstheme="minorHAnsi"/>
          <w:color w:val="1C2024"/>
        </w:rPr>
        <w:t xml:space="preserve">el monitoraggio </w:t>
      </w:r>
      <w:proofErr w:type="spellStart"/>
      <w:r>
        <w:rPr>
          <w:rFonts w:eastAsia="Times New Roman" w:cstheme="minorHAnsi"/>
          <w:color w:val="1C2024"/>
        </w:rPr>
        <w:t>ax</w:t>
      </w:r>
      <w:proofErr w:type="spellEnd"/>
      <w:r>
        <w:rPr>
          <w:rFonts w:eastAsia="Times New Roman" w:cstheme="minorHAnsi"/>
          <w:color w:val="1C2024"/>
        </w:rPr>
        <w:t xml:space="preserve"> ante sono</w:t>
      </w:r>
      <w:r w:rsidRPr="00CD03E9">
        <w:t xml:space="preserve"> i </w:t>
      </w:r>
      <w:r w:rsidRPr="00DD51B8">
        <w:rPr>
          <w:u w:val="single"/>
        </w:rPr>
        <w:t xml:space="preserve">primi accessi </w:t>
      </w:r>
      <w:r>
        <w:rPr>
          <w:u w:val="single"/>
        </w:rPr>
        <w:t xml:space="preserve">nelle classi di priorità B, </w:t>
      </w:r>
      <w:r w:rsidRPr="00DD51B8">
        <w:rPr>
          <w:u w:val="single"/>
        </w:rPr>
        <w:t>D</w:t>
      </w:r>
      <w:r>
        <w:t xml:space="preserve"> E P,</w:t>
      </w:r>
      <w:r w:rsidRPr="00CD03E9">
        <w:t xml:space="preserve"> erogati presso le strutture pubbliche e private accreditate indicate nei Programmi Attuativi Azie</w:t>
      </w:r>
      <w:r>
        <w:t>ndali con contratto ricetta SRR.</w:t>
      </w:r>
    </w:p>
    <w:p w14:paraId="009F5C84" w14:textId="77777777" w:rsidR="00FB0E4A" w:rsidRPr="00FA2F47" w:rsidRDefault="00FB0E4A" w:rsidP="00AF37E8">
      <w:pPr>
        <w:pStyle w:val="Standard"/>
        <w:shd w:val="clear" w:color="auto" w:fill="FFFFFF"/>
        <w:spacing w:before="120" w:after="0" w:line="240" w:lineRule="auto"/>
        <w:jc w:val="both"/>
        <w:rPr>
          <w:rFonts w:ascii="Segoe UI" w:eastAsia="Times New Roman" w:hAnsi="Segoe UI" w:cs="Segoe UI"/>
          <w:i/>
          <w:color w:val="0070C0"/>
          <w:sz w:val="20"/>
          <w:szCs w:val="20"/>
          <w:u w:val="single"/>
        </w:rPr>
      </w:pPr>
      <w:r>
        <w:rPr>
          <w:rFonts w:ascii="Segoe UI" w:eastAsia="Times New Roman" w:hAnsi="Segoe UI" w:cs="Segoe UI"/>
          <w:i/>
          <w:color w:val="0070C0"/>
          <w:sz w:val="20"/>
          <w:szCs w:val="20"/>
          <w:u w:val="single"/>
        </w:rPr>
        <w:t>Monitoraggio ex post</w:t>
      </w:r>
      <w:r w:rsidRPr="00FA2F47">
        <w:rPr>
          <w:rFonts w:ascii="Segoe UI" w:eastAsia="Times New Roman" w:hAnsi="Segoe UI" w:cs="Segoe UI"/>
          <w:i/>
          <w:color w:val="0070C0"/>
          <w:sz w:val="20"/>
          <w:szCs w:val="20"/>
          <w:u w:val="single"/>
        </w:rPr>
        <w:t xml:space="preserve">: </w:t>
      </w:r>
    </w:p>
    <w:p w14:paraId="44836AA7" w14:textId="2BDD6104" w:rsidR="00FB0E4A" w:rsidRDefault="00C35534" w:rsidP="009706B5">
      <w:pPr>
        <w:jc w:val="both"/>
        <w:rPr>
          <w:b/>
          <w:bCs/>
        </w:rPr>
      </w:pPr>
      <w:r w:rsidRPr="001A71DC">
        <w:rPr>
          <w:rFonts w:ascii="Segoe UI" w:eastAsia="Times New Roman" w:hAnsi="Segoe UI" w:cs="Segoe UI"/>
          <w:color w:val="212121"/>
          <w:kern w:val="3"/>
          <w:sz w:val="20"/>
          <w:szCs w:val="20"/>
        </w:rPr>
        <w:t>La rilevazione “ex post” consente di individua</w:t>
      </w:r>
      <w:r w:rsidR="009706B5">
        <w:rPr>
          <w:rFonts w:ascii="Segoe UI" w:eastAsia="Times New Roman" w:hAnsi="Segoe UI" w:cs="Segoe UI"/>
          <w:color w:val="212121"/>
          <w:kern w:val="3"/>
          <w:sz w:val="20"/>
          <w:szCs w:val="20"/>
        </w:rPr>
        <w:t>re</w:t>
      </w:r>
      <w:r w:rsidRPr="001A71DC">
        <w:rPr>
          <w:rFonts w:ascii="Segoe UI" w:eastAsia="Times New Roman" w:hAnsi="Segoe UI" w:cs="Segoe UI"/>
          <w:color w:val="212121"/>
          <w:kern w:val="3"/>
          <w:sz w:val="20"/>
          <w:szCs w:val="20"/>
        </w:rPr>
        <w:t xml:space="preserve"> il tempo medio di attesa effettivo tra la prenotazione e l’avvenuta erogazione della prestazione richiesta. Oggetto del monitoraggio ex post sono i primi accessi con Classi di priorità B, D e P, e i secondi accessi. Il dato fa riferimento al flusso informativo della specialistica ambulatoriale ex art. 50 L. 326/2003 (File C), escludendo tutte le prestazioni erogate e non saldate alla cassa, e viene prodotto entro la fine del mese successivo a quello di rilevazione</w:t>
      </w:r>
      <w:r>
        <w:rPr>
          <w:rFonts w:ascii="Segoe UI" w:eastAsia="Times New Roman" w:hAnsi="Segoe UI" w:cs="Segoe UI"/>
          <w:color w:val="212121"/>
          <w:kern w:val="3"/>
          <w:sz w:val="20"/>
          <w:szCs w:val="20"/>
        </w:rPr>
        <w:t>.</w:t>
      </w:r>
    </w:p>
    <w:p w14:paraId="340275A9" w14:textId="77777777" w:rsidR="00AF37E8" w:rsidRDefault="00DC1840" w:rsidP="00AF37E8">
      <w:pPr>
        <w:spacing w:after="0"/>
        <w:jc w:val="both"/>
        <w:rPr>
          <w:b/>
          <w:bCs/>
        </w:rPr>
      </w:pPr>
      <w:r w:rsidRPr="0062737C">
        <w:rPr>
          <w:b/>
          <w:bCs/>
        </w:rPr>
        <w:t>P</w:t>
      </w:r>
      <w:r w:rsidR="0062737C" w:rsidRPr="0062737C">
        <w:rPr>
          <w:b/>
          <w:bCs/>
        </w:rPr>
        <w:t>ERCENTUALE DI GARANZIA</w:t>
      </w:r>
    </w:p>
    <w:p w14:paraId="5817F946" w14:textId="6FE4B50C" w:rsidR="0062737C" w:rsidRDefault="00DC1840" w:rsidP="0062737C">
      <w:pPr>
        <w:jc w:val="both"/>
      </w:pPr>
      <w:r>
        <w:t xml:space="preserve"> Esprime il rapporto tra il numero delle prenotazioni garantite entro i tempi</w:t>
      </w:r>
      <w:r w:rsidR="0062737C">
        <w:t xml:space="preserve"> </w:t>
      </w:r>
      <w:r>
        <w:t>per ogni classe di priorit</w:t>
      </w:r>
      <w:r w:rsidR="0062737C">
        <w:t>à</w:t>
      </w:r>
      <w:r>
        <w:t xml:space="preserve"> e per ogni prestazione, rispetto al numero di prenotazioni per ogni classe e</w:t>
      </w:r>
      <w:r w:rsidR="0062737C">
        <w:t xml:space="preserve"> </w:t>
      </w:r>
      <w:r>
        <w:t>per ogni prestazione, determinandone, quindi, la percentuale di copertura.</w:t>
      </w:r>
    </w:p>
    <w:p w14:paraId="7133028B" w14:textId="77777777" w:rsidR="00C35534" w:rsidRDefault="0062737C" w:rsidP="00C35534">
      <w:pPr>
        <w:spacing w:after="0"/>
        <w:jc w:val="both"/>
        <w:rPr>
          <w:b/>
          <w:bCs/>
        </w:rPr>
      </w:pPr>
      <w:r w:rsidRPr="0062737C">
        <w:rPr>
          <w:b/>
          <w:bCs/>
        </w:rPr>
        <w:t>AMBITO DI GARANZIA</w:t>
      </w:r>
    </w:p>
    <w:p w14:paraId="6799DA1E" w14:textId="4CF56FC1" w:rsidR="0062737C" w:rsidRDefault="0062737C" w:rsidP="0062737C">
      <w:pPr>
        <w:jc w:val="both"/>
      </w:pPr>
      <w:r>
        <w:t>Rappresenta, per le prestazioni di primo accesso, l'ambito territoriale di garanzia nel rispetto del principio di prossimità e raggiungibilità, al fine di consentire alle Aziende di quantificare l'offerta necessaria a garantire i tempi massimi di attesa. Qualora la prestazione non venga erogata (es. non presente per l'alta specializzazione o per la riorganizzazione delle reti cliniche) nell'ambito territoriale di garanzia, viene messo in atto il meccanismo di garanzia di accesso per il cittadino (percorsi di tutela).</w:t>
      </w:r>
    </w:p>
    <w:p w14:paraId="6E4497BE" w14:textId="77777777" w:rsidR="009706B5" w:rsidRDefault="009706B5" w:rsidP="00980E07">
      <w:pPr>
        <w:spacing w:after="0"/>
        <w:jc w:val="both"/>
        <w:rPr>
          <w:b/>
          <w:bCs/>
        </w:rPr>
      </w:pPr>
    </w:p>
    <w:p w14:paraId="3A6D4D49" w14:textId="01D89E7B" w:rsidR="00C35534" w:rsidRDefault="0062737C" w:rsidP="00980E07">
      <w:pPr>
        <w:spacing w:after="0"/>
        <w:jc w:val="both"/>
        <w:rPr>
          <w:b/>
          <w:bCs/>
        </w:rPr>
      </w:pPr>
      <w:r w:rsidRPr="0062737C">
        <w:rPr>
          <w:b/>
          <w:bCs/>
        </w:rPr>
        <w:t>PERCORSO DI TUTELA</w:t>
      </w:r>
    </w:p>
    <w:p w14:paraId="2526FD3F" w14:textId="0E3AC097" w:rsidR="0062737C" w:rsidRDefault="0062737C" w:rsidP="00980E07">
      <w:pPr>
        <w:spacing w:after="0"/>
        <w:jc w:val="both"/>
      </w:pPr>
      <w:r>
        <w:lastRenderedPageBreak/>
        <w:t>Deve essere attivato dalle regioni e prevede dei percorsi di accesso alternativi alle prestazioni specialistiche nel caso in cui al cittadino non possa essere assicurata la prestazione entro i limiti previsti dalla Regione.</w:t>
      </w:r>
    </w:p>
    <w:p w14:paraId="7756AD5B" w14:textId="53DEA979" w:rsidR="00980E07" w:rsidRPr="00980E07" w:rsidRDefault="00980E07" w:rsidP="00980E07">
      <w:pPr>
        <w:spacing w:after="0"/>
        <w:jc w:val="both"/>
      </w:pPr>
      <w:r w:rsidRPr="00980E07">
        <w:t>La Regione Ma</w:t>
      </w:r>
      <w:r>
        <w:t>r</w:t>
      </w:r>
      <w:r w:rsidRPr="00980E07">
        <w:t xml:space="preserve">che ha reso operativi i percorsi di tutela con DGR n.380/2019 e </w:t>
      </w:r>
      <w:proofErr w:type="spellStart"/>
      <w:r w:rsidRPr="00980E07">
        <w:t>s.m.i.</w:t>
      </w:r>
      <w:proofErr w:type="spellEnd"/>
      <w:r w:rsidRPr="00980E07">
        <w:t>, assicurando la presa in carico delle 69 prestazioni rientranti nel monitoraggio PNGLA prescritte con classe di priorità B, D, P, che al primo contatto con il CUP non trovano immediata collocazione in una struttura pubblica o privata accreditata convenzionata, fermo restando che l’utente sarà richiamato dal CUP non appena individuata una data disponibile entro il tempo massimo previsto dal codice di priorità.  Qualora il SSR non dovesse individuare una disponibilità entro i tempi massimi stabiliti, all’utente residente è consentito effettuare la prestazione presso un erogatore privato al di fuori del</w:t>
      </w:r>
      <w:r>
        <w:t>l’</w:t>
      </w:r>
      <w:r w:rsidRPr="00980E07">
        <w:t>offerta istituzionale regionale.</w:t>
      </w:r>
    </w:p>
    <w:p w14:paraId="3A3FD08E" w14:textId="77777777" w:rsidR="00980E07" w:rsidRDefault="00980E07" w:rsidP="00C35534">
      <w:pPr>
        <w:spacing w:after="0"/>
        <w:jc w:val="both"/>
      </w:pPr>
      <w:r w:rsidRPr="00980E07">
        <w:t xml:space="preserve">Rientrano nei percorsi di tutela le mancate prenotazioni relative esclusivamente alle prestazioni di primo accesso, ricomprese nel monitoraggio PNGLA, prescritte con ricetta dematerializzata e con classe di priorità B, D, P, </w:t>
      </w:r>
      <w:proofErr w:type="gramStart"/>
      <w:r w:rsidRPr="00980E07">
        <w:t>purché  presentate</w:t>
      </w:r>
      <w:proofErr w:type="gramEnd"/>
      <w:r w:rsidRPr="00980E07">
        <w:t xml:space="preserve"> al CUP entro il quinto 5° giorno dalla data di emissione nel caso di prestazioni con classe B ed entro il 15° giorno per tutte le altre classi D e P (ai sensi della modifica introdotta alla DGRM n.308/19 con DGRM n. 462/2019 di recepimento del PNGLA). </w:t>
      </w:r>
    </w:p>
    <w:p w14:paraId="249B5D4A" w14:textId="64CA26CF" w:rsidR="00980E07" w:rsidRDefault="00980E07" w:rsidP="00980E07">
      <w:pPr>
        <w:jc w:val="both"/>
      </w:pPr>
      <w:r w:rsidRPr="00980E07">
        <w:t>Contestualmente con DGR n.380/19 sono state individuate le modalità di gestione della mancata disdetta dell'appuntamento, rendendo obbligatoria una sanzione nel caso in cui si intenda rinunciare alla prestazione senza preavviso entro i due giorni precedenti la data di appuntamento</w:t>
      </w:r>
    </w:p>
    <w:p w14:paraId="0DE117CD" w14:textId="6C01F34E" w:rsidR="0062737C" w:rsidRDefault="0062737C" w:rsidP="0062737C">
      <w:pPr>
        <w:jc w:val="both"/>
      </w:pPr>
    </w:p>
    <w:sectPr w:rsidR="006273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4"/>
    <w:rsid w:val="00016DFB"/>
    <w:rsid w:val="00103EAD"/>
    <w:rsid w:val="002528FE"/>
    <w:rsid w:val="002B7693"/>
    <w:rsid w:val="002C7A7B"/>
    <w:rsid w:val="00420FA3"/>
    <w:rsid w:val="0059664B"/>
    <w:rsid w:val="0062737C"/>
    <w:rsid w:val="008B0254"/>
    <w:rsid w:val="00922627"/>
    <w:rsid w:val="009706B5"/>
    <w:rsid w:val="00980E07"/>
    <w:rsid w:val="00AF37E8"/>
    <w:rsid w:val="00C35534"/>
    <w:rsid w:val="00CD303E"/>
    <w:rsid w:val="00DC1840"/>
    <w:rsid w:val="00FB0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9580"/>
  <w15:chartTrackingRefBased/>
  <w15:docId w15:val="{8A9A8FA4-7C28-41DB-B374-762918C6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80E07"/>
    <w:pPr>
      <w:widowControl w:val="0"/>
      <w:suppressAutoHyphens/>
      <w:autoSpaceDN w:val="0"/>
      <w:spacing w:line="254" w:lineRule="auto"/>
      <w:textAlignment w:val="baseline"/>
    </w:pPr>
    <w:rPr>
      <w:rFonts w:ascii="Calibri" w:eastAsia="Calibri" w:hAnsi="Calibri" w:cs="Calibri"/>
      <w:color w:val="000000"/>
      <w:kern w:val="3"/>
      <w:lang w:eastAsia="it-IT"/>
    </w:rPr>
  </w:style>
  <w:style w:type="paragraph" w:styleId="Paragrafoelenco">
    <w:name w:val="List Paragraph"/>
    <w:basedOn w:val="Standard"/>
    <w:uiPriority w:val="34"/>
    <w:qFormat/>
    <w:rsid w:val="00016D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2</cp:revision>
  <dcterms:created xsi:type="dcterms:W3CDTF">2024-03-28T17:29:00Z</dcterms:created>
  <dcterms:modified xsi:type="dcterms:W3CDTF">2024-03-28T17:29:00Z</dcterms:modified>
</cp:coreProperties>
</file>